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Pyxis Oncology,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07/02/2026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L 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4,611,887.00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4,611,887.00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4,611,887.00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4,611,887.00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4,611,887.00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4,611,887.00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II LP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3,083,847.00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3,083,847.00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3,083,847.00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3,083,847.00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3,083,847.00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3,083,847.00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Trading Fund OS LP</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518,280.00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518,280.00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518,280.00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OS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518,280.00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518,280.00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518,280.00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GP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7,695,734.00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7,695,734.00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7,695,734.00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L P/IL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8,336,902.00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8,336,902.00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8,336,902.00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INC/IL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8,336,902.00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8,336,902.00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8,336,902.00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LAMPERT MARK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8,336,902.00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8,336,902.00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8,336,902.00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Pyxis Oncology,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321 HARRISON AVENUE, BOSTON, MASSACHUSETTS 02118</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Biotechnology Value Fund, L.P. 44 Montgomery St., 40th Floor San Francisco, California 94104 BVF I GP LLC 44 Montgomery St., 40th Floor San Francisco, California 94104 Biotechnology Value Fund II, L.P. 44 Montgomery St., 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Citizenship: </w:t>
            </w:r>
          </w:p>
          <w:p>
            <w:pPr>
              <w:pStyle w:val="TableContents"/>
              <w:bidi w:val="0"/>
              <w:spacing w:before="0" w:after="0"/>
              <w:jc w:val="left"/>
              <w:rPr/>
            </w:pPr>
            <w:r>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(g)</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(h)</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(j)</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(k)</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9042" w:type="dxa"/>
            <w:gridSpan w:val="2"/>
            <w:tcBorders/>
            <w:vAlign w:val="center"/>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July 10, 2026, the Reporting Persons and a certain Partners managed account (the "Partners Managed Account") held an aggregate of 7,840,062 Warrants (the "Warrants") exercisable for an aggregate of 7,840,062 shares of the Issuer's Common Stock, par value $0.001 per share (the "Shares"). The Warrants are exercisable at an exercise price per Share equal to $3.289 per Share and may be exercised at any time on or after the earlier of (i) the date on which the Issuer first publicly discloses clinical data from its micvotabart pelidotin (MICVO) Phase 1 monotherapy study in 2L+ Recurrent/Metastatic Head and Neck Squamous Cell Carcinoma and (ii) October 1, 2026, and will expire on July 2, 2029. A holder of the Warrants shall not have the right to exercise any portion of the Warrants if the holder, together with its affiliates, beneficially owns or would beneficially own in excess of 9.99% of the Shares that would be issued and outstanding following such exercise (the "Maximum Percentage"). As of the close of business on July 10, 2026, the Maximum Percentage limits the exercise of the Warrants held by the Reporting Persons and the Partners Managed Account to 496,840 out of the 7,840,062 Shares underlying the Warrants held by them. As of the close of business on July 10, 2026, (i) BVF beneficially owned 4,611,887 Shares, including 496,840 Shares underlying certain Warrants held by it and excluding 3,618,207 Shares underlying certain Warrants held by it, (ii) BVF2 beneficially owned 3,083,847 Shares, excluding 3,083,847 Shares underlying the Warrants held by it, and (iii) Trading Fund OS beneficially owned 518,280 Shares, excluding 518,280 Shares underlying the Warrants held by it. BVF GP, as the general partner of BVF, may be deemed to beneficially own the 4,611,887 Shares beneficially owned by BVF. BVF2 GP, as the general partner of BVF2, may be deemed to beneficially own the 3,083,847 Shares beneficially owned by BVF2. Partners OS, as the general partner of Trading Fund OS, may be deemed to beneficially own the 518,280 Shares beneficially owned by Trading Fund OS. BVF GPH, as the sole member of each of BVF GP and BVF2 GP, may be deemed to beneficially own the 7,695,734 Shares beneficially owned in the aggregate by BVF and BVF2. Partners, as the investment manager of BVF, BVF2 and Trading Fund OS, and the sole member of Partners OS, may be deemed to beneficially own the 8,336,902 Shares beneficially owned in the aggregate by BVF, BVF2 and Trading Fund OS and held in the Partners Managed Account, including 122,888 Shares held in the Partners Managed Account, which excludes 122,888 Shares underlying the Warrants held in the Partners Managed Account. BVF Inc., as the general partner of Partners, may be deemed to beneficially own the 8,336,902 Shares beneficially owned by Partners. Mr. Lampert, as a director and officer of BVF Inc., may be deemed to beneficially own the 8,336,902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upon a denominator that is the sum of: (i) 63,355,482 Shares outstanding as of May 13, 2026, as reported in the Issuer's Quarterly Report on Form 10-Q filed with the Securities and Exchange Commission on May 14, 2026, (ii) 19,600,153 Shares issued and sold by the Issuer pursuant to a Securities Purchase Agreement, dated June 30, 2026, as set forth in the Issuer's Current Report on Form 8-K filed with the Securities and Exchange Commission on July 2, 2026, and (iii) 496,840 Shares issuable upon the exercise of certain Warrants held by the Reporting Persons, as applicable. As of the close of business on July 10, 2026, (i) BVF beneficially owned approximately 5.5% of the outstanding Shares, (ii) BVF2 beneficially owned approximately 3.7% of the outstanding Shares, (iii) Trading Fund OS beneficially owned less than 1% of the outstanding Shares, (iv) BVF GP may be deemed to beneficially own approximately 5.5% of the outstanding Shares, (v) BVF2 GP may be deemed to beneficially own approximately 3.7% of the outstanding Shares, (vi) Partners OS may be deemed to beneficially own less than 1% of the outstanding Shares, (vii) BVF GPH may be deemed to beneficially own approximately 9.2% of the outstanding Shares, and (viii) each of Partners, BVF Inc. and Mr. Lampert may be deemed to beneficially own approximately 9.99% of the outstanding Shares (less than 1% of the outstanding Shares are held in the Partners Managed Account).  %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BVF GP, BVF GPH, Partners, BVF Inc. and Mr. Lampert share voting and dispositive power over the Shares beneficially owned by BVF. BVF GPH, Partners, BVF Inc. and Mr. Lampert share voting and dispositive power over the Shares beneficially owned by BVF2. Partners, BVF Inc. and Mr. Lampert share voting and dispositive power over the Shares beneficially owned by Trading Fund OS and held in the Partners Managed Account.</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8.</w:t>
            </w:r>
          </w:p>
        </w:tc>
        <w:tc>
          <w:tcPr>
            <w:tcW w:w="888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9.</w:t>
            </w:r>
          </w:p>
        </w:tc>
        <w:tc>
          <w:tcPr>
            <w:tcW w:w="888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4426" w:type="dxa"/>
        <w:jc w:val="left"/>
        <w:tblInd w:w="0" w:type="dxa"/>
        <w:tblLayout w:type="fixed"/>
        <w:tblCellMar>
          <w:top w:w="28" w:type="dxa"/>
          <w:left w:w="28" w:type="dxa"/>
          <w:bottom w:w="28" w:type="dxa"/>
          <w:right w:w="28" w:type="dxa"/>
        </w:tblCellMar>
      </w:tblPr>
      <w:tblGrid>
        <w:gridCol w:w="4426"/>
      </w:tblGrid>
      <w:tr>
        <w:trPr/>
        <w:tc>
          <w:tcPr>
            <w:tcW w:w="4426" w:type="dxa"/>
            <w:tcBorders/>
            <w:vAlign w:val="center"/>
          </w:tcPr>
          <w:p>
            <w:pPr>
              <w:pStyle w:val="TableContents"/>
              <w:bidi w:val="0"/>
              <w:spacing w:before="0" w:after="283"/>
              <w:jc w:val="center"/>
              <w:rPr>
                <w:b/>
              </w:rPr>
            </w:pPr>
            <w:r>
              <w:rPr>
                <w:b/>
              </w:rPr>
              <w:t xml:space="preserve">Exhibit Information </w:t>
            </w:r>
          </w:p>
        </w:tc>
      </w:tr>
      <w:tr>
        <w:trPr/>
        <w:tc>
          <w:tcPr>
            <w:tcW w:w="4426" w:type="dxa"/>
            <w:tcBorders/>
            <w:vAlign w:val="center"/>
          </w:tcPr>
          <w:p>
            <w:pPr>
              <w:pStyle w:val="TableContents"/>
              <w:bidi w:val="0"/>
              <w:spacing w:before="0" w:after="283"/>
              <w:jc w:val="left"/>
              <w:rPr/>
            </w:pPr>
            <w:r>
              <w:rPr/>
              <w:t>99.1 - Joint Filing Agreement, July 10, 2026.</w:t>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52" w:name="ex991to13g07422pyxs_071026.htm"/>
      <w:bookmarkStart w:id="53" w:name="ksex991to13g07422pyxs_071026"/>
      <w:bookmarkEnd w:id="52"/>
      <w:bookmarkEnd w:id="53"/>
      <w:r>
        <w:rPr>
          <w:rFonts w:ascii="Times New Roman;Times;Serif" w:hAnsi="Times New Roman;Times;Serif"/>
          <w:b w:val="false"/>
          <w:i w:val="false"/>
          <w:caps w:val="false"/>
          <w:smallCaps w:val="false"/>
          <w:sz w:val="20"/>
        </w:rPr>
        <w:t>Exhibit 99.1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the Statement on Schedule 13G dated July 10, 2026 with respect to the Common Stock, par value $0.001 per share, of Pyxis Oncology, Inc., a Delaware corporation, and any further amendments thereto executed by each and any of the undersigned shall be filed on behalf of each of the undersigned pursuant to and in accordance with the provisions of Rule 13d-1(k)(1) under the Securities Exchange Act of 1934, as amended.</w:t>
      </w:r>
    </w:p>
    <w:tbl>
      <w:tblPr>
        <w:tblW w:w="3957" w:type="dxa"/>
        <w:jc w:val="left"/>
        <w:tblInd w:w="0" w:type="dxa"/>
        <w:tblLayout w:type="fixed"/>
        <w:tblCellMar>
          <w:top w:w="0" w:type="dxa"/>
          <w:left w:w="0" w:type="dxa"/>
          <w:bottom w:w="0" w:type="dxa"/>
          <w:right w:w="0" w:type="dxa"/>
        </w:tblCellMar>
      </w:tblPr>
      <w:tblGrid>
        <w:gridCol w:w="698"/>
        <w:gridCol w:w="3117"/>
        <w:gridCol w:w="142"/>
      </w:tblGrid>
      <w:tr>
        <w:trPr/>
        <w:tc>
          <w:tcPr>
            <w:tcW w:w="3957"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BIOTECHNOLOGY VALUE FUND L P</w:t>
            </w:r>
          </w:p>
        </w:tc>
      </w:tr>
      <w:tr>
        <w:trPr/>
        <w:tc>
          <w:tcPr>
            <w:tcW w:w="3957"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6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17"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8" w:type="dxa"/>
            <w:tcBorders/>
            <w:vAlign w:val="center"/>
          </w:tcPr>
          <w:p>
            <w:pPr>
              <w:pStyle w:val="TableContents"/>
              <w:bidi w:val="0"/>
              <w:spacing w:before="0" w:after="283"/>
              <w:jc w:val="left"/>
              <w:rPr>
                <w:caps w:val="false"/>
                <w:smallCaps w:val="false"/>
              </w:rPr>
            </w:pPr>
            <w:r>
              <w:rPr>
                <w:caps w:val="false"/>
                <w:smallCaps w:val="false"/>
              </w:rPr>
              <w:t> </w:t>
            </w:r>
          </w:p>
        </w:tc>
        <w:tc>
          <w:tcPr>
            <w:tcW w:w="32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N. Lampert, Authorized Signatory</w:t>
            </w:r>
          </w:p>
        </w:tc>
      </w:tr>
      <w:tr>
        <w:trPr/>
        <w:tc>
          <w:tcPr>
            <w:tcW w:w="6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32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07/10/2026</w:t>
            </w:r>
          </w:p>
        </w:tc>
      </w:tr>
    </w:tbl>
    <w:p>
      <w:pPr>
        <w:pStyle w:val="TextBody"/>
        <w:bidi w:val="0"/>
        <w:jc w:val="left"/>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545"/>
        <w:gridCol w:w="3691"/>
        <w:gridCol w:w="168"/>
      </w:tblGrid>
      <w:tr>
        <w:trPr/>
        <w:tc>
          <w:tcPr>
            <w:tcW w:w="4404" w:type="dxa"/>
            <w:gridSpan w:val="3"/>
            <w:tcBorders/>
            <w:vAlign w:val="center"/>
          </w:tcPr>
          <w:p>
            <w:pPr>
              <w:pStyle w:val="TableContents"/>
              <w:bidi w:val="0"/>
              <w:spacing w:before="0" w:after="283"/>
              <w:jc w:val="left"/>
              <w:rPr/>
            </w:pPr>
            <w:r>
              <w:rPr/>
              <w:t>BVF I GP LLC</w:t>
            </w:r>
          </w:p>
        </w:tc>
      </w:tr>
      <w:tr>
        <w:trPr/>
        <w:tc>
          <w:tcPr>
            <w:tcW w:w="440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545"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07/10/2026</w:t>
            </w:r>
          </w:p>
        </w:tc>
      </w:tr>
    </w:tbl>
    <w:p>
      <w:pPr>
        <w:pStyle w:val="TextBody"/>
        <w:bidi w:val="0"/>
        <w:jc w:val="left"/>
        <w:rPr>
          <w:caps w:val="false"/>
          <w:smallCaps w:val="false"/>
        </w:rPr>
      </w:pPr>
      <w:r>
        <w:rPr>
          <w:caps w:val="false"/>
          <w:smallCaps w:val="false"/>
        </w:rPr>
        <w:t> </w:t>
      </w:r>
    </w:p>
    <w:tbl>
      <w:tblPr>
        <w:tblW w:w="4909" w:type="dxa"/>
        <w:jc w:val="left"/>
        <w:tblInd w:w="0" w:type="dxa"/>
        <w:tblLayout w:type="fixed"/>
        <w:tblCellMar>
          <w:top w:w="0" w:type="dxa"/>
          <w:left w:w="0" w:type="dxa"/>
          <w:bottom w:w="0" w:type="dxa"/>
          <w:right w:w="0" w:type="dxa"/>
        </w:tblCellMar>
      </w:tblPr>
      <w:tblGrid>
        <w:gridCol w:w="1050"/>
        <w:gridCol w:w="3691"/>
        <w:gridCol w:w="168"/>
      </w:tblGrid>
      <w:tr>
        <w:trPr/>
        <w:tc>
          <w:tcPr>
            <w:tcW w:w="4909" w:type="dxa"/>
            <w:gridSpan w:val="3"/>
            <w:tcBorders/>
            <w:vAlign w:val="center"/>
          </w:tcPr>
          <w:p>
            <w:pPr>
              <w:pStyle w:val="TableContents"/>
              <w:bidi w:val="0"/>
              <w:spacing w:before="0" w:after="283"/>
              <w:jc w:val="left"/>
              <w:rPr/>
            </w:pPr>
            <w:r>
              <w:rPr/>
              <w:t>BIOTECHNOLOGY VALUE FUND II LP</w:t>
            </w:r>
          </w:p>
        </w:tc>
      </w:tr>
      <w:tr>
        <w:trPr/>
        <w:tc>
          <w:tcPr>
            <w:tcW w:w="4909" w:type="dxa"/>
            <w:gridSpan w:val="3"/>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1050"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07/10/2026</w:t>
            </w:r>
          </w:p>
        </w:tc>
      </w:tr>
    </w:tbl>
    <w:p>
      <w:pPr>
        <w:pStyle w:val="TextBody"/>
        <w:bidi w:val="0"/>
        <w:jc w:val="left"/>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545"/>
        <w:gridCol w:w="3691"/>
        <w:gridCol w:w="168"/>
      </w:tblGrid>
      <w:tr>
        <w:trPr/>
        <w:tc>
          <w:tcPr>
            <w:tcW w:w="4404" w:type="dxa"/>
            <w:gridSpan w:val="3"/>
            <w:tcBorders/>
            <w:vAlign w:val="center"/>
          </w:tcPr>
          <w:p>
            <w:pPr>
              <w:pStyle w:val="TableContents"/>
              <w:bidi w:val="0"/>
              <w:spacing w:before="0" w:after="283"/>
              <w:jc w:val="left"/>
              <w:rPr/>
            </w:pPr>
            <w:r>
              <w:rPr/>
              <w:t>BVF II GP LLC</w:t>
            </w:r>
          </w:p>
        </w:tc>
      </w:tr>
      <w:tr>
        <w:trPr/>
        <w:tc>
          <w:tcPr>
            <w:tcW w:w="440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545"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07/10/2026</w:t>
            </w:r>
          </w:p>
        </w:tc>
      </w:tr>
    </w:tbl>
    <w:p>
      <w:pPr>
        <w:pStyle w:val="TextBody"/>
        <w:bidi w:val="0"/>
        <w:jc w:val="left"/>
        <w:rPr>
          <w:caps w:val="false"/>
          <w:smallCaps w:val="false"/>
        </w:rPr>
      </w:pPr>
      <w:r>
        <w:rPr>
          <w:caps w:val="false"/>
          <w:smallCaps w:val="false"/>
        </w:rPr>
        <w:t> </w:t>
      </w:r>
    </w:p>
    <w:tbl>
      <w:tblPr>
        <w:tblW w:w="4862" w:type="dxa"/>
        <w:jc w:val="left"/>
        <w:tblInd w:w="0" w:type="dxa"/>
        <w:tblLayout w:type="fixed"/>
        <w:tblCellMar>
          <w:top w:w="0" w:type="dxa"/>
          <w:left w:w="0" w:type="dxa"/>
          <w:bottom w:w="0" w:type="dxa"/>
          <w:right w:w="0" w:type="dxa"/>
        </w:tblCellMar>
      </w:tblPr>
      <w:tblGrid>
        <w:gridCol w:w="1003"/>
        <w:gridCol w:w="3691"/>
        <w:gridCol w:w="168"/>
      </w:tblGrid>
      <w:tr>
        <w:trPr/>
        <w:tc>
          <w:tcPr>
            <w:tcW w:w="4862" w:type="dxa"/>
            <w:gridSpan w:val="3"/>
            <w:tcBorders/>
            <w:vAlign w:val="center"/>
          </w:tcPr>
          <w:p>
            <w:pPr>
              <w:pStyle w:val="TableContents"/>
              <w:bidi w:val="0"/>
              <w:spacing w:before="0" w:after="283"/>
              <w:jc w:val="left"/>
              <w:rPr/>
            </w:pPr>
            <w:r>
              <w:rPr/>
              <w:t>Biotechnology Value Trading Fund OS LP</w:t>
            </w:r>
          </w:p>
        </w:tc>
      </w:tr>
      <w:tr>
        <w:trPr/>
        <w:tc>
          <w:tcPr>
            <w:tcW w:w="4862" w:type="dxa"/>
            <w:gridSpan w:val="3"/>
            <w:tcBorders/>
            <w:vAlign w:val="center"/>
          </w:tcPr>
          <w:p>
            <w:pPr>
              <w:pStyle w:val="TableContents"/>
              <w:bidi w:val="0"/>
              <w:spacing w:before="0" w:after="283"/>
              <w:jc w:val="left"/>
              <w:rPr/>
            </w:pPr>
            <w:r>
              <w:rPr/>
              <w:t> </w:t>
            </w:r>
          </w:p>
        </w:tc>
      </w:tr>
      <w:tr>
        <w:trPr/>
        <w:tc>
          <w:tcPr>
            <w:tcW w:w="1003"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1003"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1003"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07/10/2026</w:t>
            </w:r>
          </w:p>
        </w:tc>
      </w:tr>
    </w:tbl>
    <w:p>
      <w:pPr>
        <w:pStyle w:val="TextBody"/>
        <w:bidi w:val="0"/>
        <w:jc w:val="left"/>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545"/>
        <w:gridCol w:w="3691"/>
        <w:gridCol w:w="168"/>
      </w:tblGrid>
      <w:tr>
        <w:trPr/>
        <w:tc>
          <w:tcPr>
            <w:tcW w:w="4404" w:type="dxa"/>
            <w:gridSpan w:val="3"/>
            <w:tcBorders/>
            <w:vAlign w:val="center"/>
          </w:tcPr>
          <w:p>
            <w:pPr>
              <w:pStyle w:val="TableContents"/>
              <w:bidi w:val="0"/>
              <w:spacing w:before="0" w:after="283"/>
              <w:jc w:val="left"/>
              <w:rPr/>
            </w:pPr>
            <w:r>
              <w:rPr/>
              <w:t>BVF Partners OS Ltd.</w:t>
            </w:r>
          </w:p>
        </w:tc>
      </w:tr>
      <w:tr>
        <w:trPr/>
        <w:tc>
          <w:tcPr>
            <w:tcW w:w="440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545"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07/10/2026</w:t>
            </w:r>
          </w:p>
        </w:tc>
      </w:tr>
    </w:tbl>
    <w:p>
      <w:pPr>
        <w:pStyle w:val="TextBody"/>
        <w:bidi w:val="0"/>
        <w:jc w:val="left"/>
        <w:rPr>
          <w:caps w:val="false"/>
          <w:smallCaps w:val="false"/>
        </w:rPr>
      </w:pPr>
      <w:r>
        <w:rPr>
          <w:caps w:val="false"/>
          <w:smallCaps w:val="false"/>
        </w:rPr>
        <w:t> </w:t>
      </w:r>
    </w:p>
    <w:tbl>
      <w:tblPr>
        <w:tblW w:w="4522" w:type="dxa"/>
        <w:jc w:val="left"/>
        <w:tblInd w:w="0" w:type="dxa"/>
        <w:tblLayout w:type="fixed"/>
        <w:tblCellMar>
          <w:top w:w="0" w:type="dxa"/>
          <w:left w:w="0" w:type="dxa"/>
          <w:bottom w:w="0" w:type="dxa"/>
          <w:right w:w="0" w:type="dxa"/>
        </w:tblCellMar>
      </w:tblPr>
      <w:tblGrid>
        <w:gridCol w:w="663"/>
        <w:gridCol w:w="3691"/>
        <w:gridCol w:w="168"/>
      </w:tblGrid>
      <w:tr>
        <w:trPr/>
        <w:tc>
          <w:tcPr>
            <w:tcW w:w="4522" w:type="dxa"/>
            <w:gridSpan w:val="3"/>
            <w:tcBorders/>
            <w:vAlign w:val="center"/>
          </w:tcPr>
          <w:p>
            <w:pPr>
              <w:pStyle w:val="TableContents"/>
              <w:bidi w:val="0"/>
              <w:spacing w:before="0" w:after="283"/>
              <w:jc w:val="left"/>
              <w:rPr/>
            </w:pPr>
            <w:r>
              <w:rPr/>
              <w:t>BVF GP HOLDINGS LLC</w:t>
            </w:r>
          </w:p>
        </w:tc>
      </w:tr>
      <w:tr>
        <w:trPr/>
        <w:tc>
          <w:tcPr>
            <w:tcW w:w="4522" w:type="dxa"/>
            <w:gridSpan w:val="3"/>
            <w:tcBorders/>
            <w:vAlign w:val="center"/>
          </w:tcPr>
          <w:p>
            <w:pPr>
              <w:pStyle w:val="TableContents"/>
              <w:bidi w:val="0"/>
              <w:spacing w:before="0" w:after="283"/>
              <w:jc w:val="left"/>
              <w:rPr/>
            </w:pPr>
            <w:r>
              <w:rPr/>
              <w:t> </w:t>
            </w:r>
          </w:p>
        </w:tc>
      </w:tr>
      <w:tr>
        <w:trPr/>
        <w:tc>
          <w:tcPr>
            <w:tcW w:w="663"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663"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663"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07/10/2026</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471" w:type="dxa"/>
        <w:jc w:val="left"/>
        <w:tblInd w:w="0" w:type="dxa"/>
        <w:tblLayout w:type="fixed"/>
        <w:tblCellMar>
          <w:top w:w="0" w:type="dxa"/>
          <w:left w:w="0" w:type="dxa"/>
          <w:bottom w:w="0" w:type="dxa"/>
          <w:right w:w="0" w:type="dxa"/>
        </w:tblCellMar>
      </w:tblPr>
      <w:tblGrid>
        <w:gridCol w:w="612"/>
        <w:gridCol w:w="3691"/>
        <w:gridCol w:w="168"/>
      </w:tblGrid>
      <w:tr>
        <w:trPr/>
        <w:tc>
          <w:tcPr>
            <w:tcW w:w="4471" w:type="dxa"/>
            <w:gridSpan w:val="3"/>
            <w:tcBorders/>
            <w:vAlign w:val="center"/>
          </w:tcPr>
          <w:p>
            <w:pPr>
              <w:pStyle w:val="TableContents"/>
              <w:bidi w:val="0"/>
              <w:spacing w:before="0" w:after="283"/>
              <w:jc w:val="left"/>
              <w:rPr/>
            </w:pPr>
            <w:r>
              <w:rPr/>
              <w:t>BVF PARTNERS L P/IL</w:t>
            </w:r>
          </w:p>
        </w:tc>
      </w:tr>
      <w:tr>
        <w:trPr/>
        <w:tc>
          <w:tcPr>
            <w:tcW w:w="4471" w:type="dxa"/>
            <w:gridSpan w:val="3"/>
            <w:tcBorders/>
            <w:vAlign w:val="center"/>
          </w:tcPr>
          <w:p>
            <w:pPr>
              <w:pStyle w:val="TableContents"/>
              <w:bidi w:val="0"/>
              <w:spacing w:before="0" w:after="283"/>
              <w:jc w:val="left"/>
              <w:rPr/>
            </w:pPr>
            <w:r>
              <w:rPr/>
              <w:t> </w:t>
            </w:r>
          </w:p>
        </w:tc>
      </w:tr>
      <w:tr>
        <w:trPr/>
        <w:tc>
          <w:tcPr>
            <w:tcW w:w="612"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612"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612"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07/10/2026</w:t>
            </w:r>
          </w:p>
        </w:tc>
      </w:tr>
    </w:tbl>
    <w:p>
      <w:pPr>
        <w:pStyle w:val="TextBody"/>
        <w:bidi w:val="0"/>
        <w:jc w:val="left"/>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545"/>
        <w:gridCol w:w="3691"/>
        <w:gridCol w:w="168"/>
      </w:tblGrid>
      <w:tr>
        <w:trPr/>
        <w:tc>
          <w:tcPr>
            <w:tcW w:w="4404" w:type="dxa"/>
            <w:gridSpan w:val="3"/>
            <w:tcBorders/>
            <w:vAlign w:val="center"/>
          </w:tcPr>
          <w:p>
            <w:pPr>
              <w:pStyle w:val="TableContents"/>
              <w:bidi w:val="0"/>
              <w:spacing w:before="0" w:after="283"/>
              <w:jc w:val="left"/>
              <w:rPr/>
            </w:pPr>
            <w:r>
              <w:rPr/>
              <w:t>BVF INC/IL</w:t>
            </w:r>
          </w:p>
        </w:tc>
      </w:tr>
      <w:tr>
        <w:trPr/>
        <w:tc>
          <w:tcPr>
            <w:tcW w:w="440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545"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07/10/2026</w:t>
            </w:r>
          </w:p>
        </w:tc>
      </w:tr>
    </w:tbl>
    <w:p>
      <w:pPr>
        <w:pStyle w:val="TextBody"/>
        <w:bidi w:val="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545"/>
        <w:gridCol w:w="1640"/>
        <w:gridCol w:w="75"/>
      </w:tblGrid>
      <w:tr>
        <w:trPr/>
        <w:tc>
          <w:tcPr>
            <w:tcW w:w="2260" w:type="dxa"/>
            <w:gridSpan w:val="3"/>
            <w:tcBorders/>
            <w:vAlign w:val="center"/>
          </w:tcPr>
          <w:p>
            <w:pPr>
              <w:pStyle w:val="TableContents"/>
              <w:bidi w:val="0"/>
              <w:spacing w:before="0" w:after="283"/>
              <w:jc w:val="left"/>
              <w:rPr/>
            </w:pPr>
            <w:r>
              <w:rPr/>
              <w:t>LAMPERT MARK N</w:t>
            </w:r>
          </w:p>
        </w:tc>
      </w:tr>
      <w:tr>
        <w:trPr/>
        <w:tc>
          <w:tcPr>
            <w:tcW w:w="2260"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1640"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7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283"/>
              <w:jc w:val="left"/>
              <w:rPr/>
            </w:pPr>
            <w:r>
              <w:rPr/>
              <w:t>Mark N. Lampert</w:t>
            </w:r>
          </w:p>
        </w:tc>
      </w:tr>
      <w:tr>
        <w:trPr/>
        <w:tc>
          <w:tcPr>
            <w:tcW w:w="545" w:type="dxa"/>
            <w:tcBorders/>
            <w:vAlign w:val="center"/>
          </w:tcPr>
          <w:p>
            <w:pPr>
              <w:pStyle w:val="TableContents"/>
              <w:bidi w:val="0"/>
              <w:spacing w:before="0" w:after="283"/>
              <w:jc w:val="left"/>
              <w:rPr/>
            </w:pPr>
            <w:r>
              <w:rPr/>
              <w:t>Date:</w:t>
            </w:r>
          </w:p>
        </w:tc>
        <w:tc>
          <w:tcPr>
            <w:tcW w:w="1715" w:type="dxa"/>
            <w:gridSpan w:val="2"/>
            <w:tcBorders/>
            <w:vAlign w:val="center"/>
          </w:tcPr>
          <w:p>
            <w:pPr>
              <w:pStyle w:val="TableContents"/>
              <w:bidi w:val="0"/>
              <w:spacing w:before="0" w:after="283"/>
              <w:jc w:val="left"/>
              <w:rPr/>
            </w:pPr>
            <w:r>
              <w:rPr/>
              <w:t>07/10/2026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3496</Words>
  <Characters>17891</Characters>
  <CharactersWithSpaces>21174</CharactersWithSpaces>
  <Paragraphs>683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